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1"/>
          <w:i w:val="0"/>
          <w:smallCaps w:val="1"/>
          <w:strike w:val="0"/>
          <w:color w:val="000000"/>
          <w:sz w:val="36"/>
          <w:szCs w:val="36"/>
          <w:u w:val="none"/>
          <w:shd w:fill="auto" w:val="clear"/>
          <w:vertAlign w:val="baseline"/>
        </w:rPr>
      </w:pPr>
      <w:bookmarkStart w:colFirst="0" w:colLast="0" w:name="_heading=h.gjdgxs" w:id="0"/>
      <w:bookmarkEnd w:id="0"/>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1"/>
          <w:i w:val="0"/>
          <w:smallCaps w:val="1"/>
          <w:strike w:val="0"/>
          <w:color w:val="000000"/>
          <w:sz w:val="36"/>
          <w:szCs w:val="36"/>
          <w:u w:val="none"/>
          <w:shd w:fill="auto" w:val="clear"/>
          <w:vertAlign w:val="baseline"/>
        </w:rPr>
      </w:pP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Order Schedule 3 (Continuous Improvement) </w:t>
      </w:r>
      <w:r w:rsidDel="00000000" w:rsidR="00000000" w:rsidRPr="00000000">
        <w:rPr>
          <w:rtl w:val="0"/>
        </w:rPr>
      </w:r>
    </w:p>
    <w:p w:rsidR="00000000" w:rsidDel="00000000" w:rsidP="00000000" w:rsidRDefault="00000000" w:rsidRPr="00000000" w14:paraId="00000003">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42"/>
        </w:tabs>
        <w:spacing w:after="240" w:before="120" w:line="240" w:lineRule="auto"/>
        <w:ind w:left="360" w:right="0" w:hanging="360"/>
        <w:jc w:val="left"/>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Buyer’s Rights</w:t>
      </w:r>
      <w:r w:rsidDel="00000000" w:rsidR="00000000" w:rsidRPr="00000000">
        <w:rPr>
          <w:rtl w:val="0"/>
        </w:rPr>
      </w:r>
    </w:p>
    <w:p w:rsidR="00000000" w:rsidDel="00000000" w:rsidP="00000000" w:rsidRDefault="00000000" w:rsidRPr="00000000" w14:paraId="0000000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and the Supplier recognise that, where specified in DPS Schedule 4 (DPS Management), the Buyer may give CCS the right to enforce the Buyer's rights under this Schedule.</w:t>
      </w:r>
    </w:p>
    <w:p w:rsidR="00000000" w:rsidDel="00000000" w:rsidP="00000000" w:rsidRDefault="00000000" w:rsidRPr="00000000" w14:paraId="00000005">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42"/>
        </w:tabs>
        <w:spacing w:after="240" w:before="120" w:line="240" w:lineRule="auto"/>
        <w:ind w:left="360" w:right="0" w:hanging="360"/>
        <w:jc w:val="left"/>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Supplier’s Obligations</w:t>
      </w:r>
      <w:r w:rsidDel="00000000" w:rsidR="00000000" w:rsidRPr="00000000">
        <w:rPr>
          <w:rtl w:val="0"/>
        </w:rPr>
      </w:r>
    </w:p>
    <w:p w:rsidR="00000000" w:rsidDel="00000000" w:rsidP="00000000" w:rsidRDefault="00000000" w:rsidRPr="00000000" w14:paraId="0000000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0j0zll" w:id="1"/>
      <w:bookmarkEnd w:id="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throughout the Contract Period, identify new or potential improvements to the provision of the Deliverables with a view to reducing the Buyer’s costs (including the Charges) and/or improving the quality and efficiency of the Deliverables and their supply to the Buyer.  </w:t>
      </w:r>
    </w:p>
    <w:p w:rsidR="00000000" w:rsidDel="00000000" w:rsidP="00000000" w:rsidRDefault="00000000" w:rsidRPr="00000000" w14:paraId="0000000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adopt a policy of continuous improvement in relation to the Deliverables, which must include regular reviews with the Buyer of the Deliverables and the way it provides them, with a view to reducing the Buyer's costs (including the Charges) and/or improving the quality and efficiency of the Deliverables.  The Supplier and the Buyer must provide each other with any information relevant to meeting this objective. </w:t>
      </w:r>
    </w:p>
    <w:p w:rsidR="00000000" w:rsidDel="00000000" w:rsidP="00000000" w:rsidRDefault="00000000" w:rsidRPr="00000000" w14:paraId="0000000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fob9te" w:id="2"/>
      <w:bookmarkEnd w:id="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addition to Paragraph 2.1, the Supplier shall produce at the start of each Contract Year a plan for improving the provision of Deliverables and/or reducing the Charges (without adversely affecting the performance of this Contract) during that Contract Year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"Continuous Improvement Plan"</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for the Buyer's Approval.  The Continuous Improvement Plan must include, as a minimum, proposals:</w:t>
      </w:r>
    </w:p>
    <w:p w:rsidR="00000000" w:rsidDel="00000000" w:rsidP="00000000" w:rsidRDefault="00000000" w:rsidRPr="00000000" w14:paraId="00000009">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identifying the emergence of relevant new and evolving technologies;</w:t>
      </w:r>
    </w:p>
    <w:p w:rsidR="00000000" w:rsidDel="00000000" w:rsidP="00000000" w:rsidRDefault="00000000" w:rsidRPr="00000000" w14:paraId="0000000A">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2127"/>
        </w:tabs>
        <w:spacing w:after="120" w:before="120" w:line="240" w:lineRule="auto"/>
        <w:ind w:left="2422"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znysh7" w:id="3"/>
      <w:bookmarkEnd w:id="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changes in business processes of the Supplier or the Buyer and ways of working that would provide cost savings and/or enhanced benefits to the Buyer (such as methods of interaction, supply chain efficiencies, reduction in energy consumption and methods of sale);</w:t>
      </w:r>
    </w:p>
    <w:p w:rsidR="00000000" w:rsidDel="00000000" w:rsidP="00000000" w:rsidRDefault="00000000" w:rsidRPr="00000000" w14:paraId="0000000B">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2127"/>
        </w:tabs>
        <w:spacing w:after="120" w:before="120" w:line="240" w:lineRule="auto"/>
        <w:ind w:left="2422"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new or potential improvements to the provision of the Deliverables including the quality, responsiveness, procedures, benchmarking methods, likely performance mechanisms and customer support services in relation to the Deliverables; and</w:t>
      </w:r>
    </w:p>
    <w:p w:rsidR="00000000" w:rsidDel="00000000" w:rsidP="00000000" w:rsidRDefault="00000000" w:rsidRPr="00000000" w14:paraId="0000000C">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2et92p0" w:id="4"/>
      <w:bookmarkEnd w:id="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measuring and reducing the sustainability impacts of the Supplier's operations and supply-chains relating to the Deliverables, and identifying opportunities to assist the Buyer in meeting their sustainability objectives.</w:t>
      </w:r>
    </w:p>
    <w:p w:rsidR="00000000" w:rsidDel="00000000" w:rsidP="00000000" w:rsidRDefault="00000000" w:rsidRPr="00000000" w14:paraId="0000000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initial Continuous Improvement Plan for the first (1</w:t>
      </w:r>
      <w:r w:rsidDel="00000000" w:rsidR="00000000" w:rsidRPr="00000000">
        <w:rPr>
          <w:rFonts w:ascii="Arial" w:cs="Arial" w:eastAsia="Arial" w:hAnsi="Arial"/>
          <w:b w:val="0"/>
          <w:i w:val="0"/>
          <w:smallCaps w:val="0"/>
          <w:strike w:val="0"/>
          <w:color w:val="000000"/>
          <w:sz w:val="24"/>
          <w:szCs w:val="24"/>
          <w:u w:val="none"/>
          <w:shd w:fill="auto" w:val="clear"/>
          <w:vertAlign w:val="superscript"/>
          <w:rtl w:val="0"/>
        </w:rPr>
        <w:t xml:space="preserve">st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Contract Year shall be submitted by the Supplier to the Buyer for Approval within one hundred (100) Working Days of the first Order or six (6) Months following the Start Date, whichever is earlier.  </w:t>
      </w:r>
    </w:p>
    <w:p w:rsidR="00000000" w:rsidDel="00000000" w:rsidP="00000000" w:rsidRDefault="00000000" w:rsidRPr="00000000" w14:paraId="0000000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tyjcwt" w:id="5"/>
      <w:bookmarkEnd w:id="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shall notify the Supplier of its Approval or rejection of the proposed Continuous Improvement Plan or any updates to it within twenty (20) Working Days of receipt.  If it is rejected then the Supplier shall, within ten (10) Working Days of receipt of notice of rejection, submit a revised Continuous Improvement Plan reflecting the changes required.  Once Approved, it becomes the Continuous Improvement Plan for the purposes of this Contract.</w:t>
      </w:r>
    </w:p>
    <w:p w:rsidR="00000000" w:rsidDel="00000000" w:rsidP="00000000" w:rsidRDefault="00000000" w:rsidRPr="00000000" w14:paraId="0000000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dy6vkm" w:id="6"/>
      <w:bookmarkEnd w:id="6"/>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provide sufficient information with each suggested improvement to enable a decision on whether to implement it. The Supplier shall provide any further information as requested.</w:t>
      </w:r>
    </w:p>
    <w:p w:rsidR="00000000" w:rsidDel="00000000" w:rsidP="00000000" w:rsidRDefault="00000000" w:rsidRPr="00000000" w14:paraId="0000001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Buyer wishes to incorporate any improvement into this Contract, it must request a Variation in accordance with the Variation Procedure and the Supplier must implement such Variation at no additional cost to the Buyer or CCS.</w:t>
      </w:r>
    </w:p>
    <w:p w:rsidR="00000000" w:rsidDel="00000000" w:rsidP="00000000" w:rsidRDefault="00000000" w:rsidRPr="00000000" w14:paraId="00000011">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Once the first Continuous Improvement Plan has been Approved in accordance with Paragraph 2.5:</w:t>
      </w:r>
    </w:p>
    <w:p w:rsidR="00000000" w:rsidDel="00000000" w:rsidP="00000000" w:rsidRDefault="00000000" w:rsidRPr="00000000" w14:paraId="00000012">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use all reasonable endeavours to implement any agreed deliverables in accordance with the Continuous Improvement Plan; and</w:t>
      </w:r>
    </w:p>
    <w:p w:rsidR="00000000" w:rsidDel="00000000" w:rsidP="00000000" w:rsidRDefault="00000000" w:rsidRPr="00000000" w14:paraId="00000013">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2422"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Parties agree to meet as soon as reasonably possible following the start of each quarter (or as otherwise agreed between the Parties) to review the Supplier's progress against the Continuous Improvement Plan.</w:t>
      </w:r>
    </w:p>
    <w:p w:rsidR="00000000" w:rsidDel="00000000" w:rsidP="00000000" w:rsidRDefault="00000000" w:rsidRPr="00000000" w14:paraId="0000001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update the Continuous Improvement Plan as and when required but at least once every Contract Year (after the first (1</w:t>
      </w:r>
      <w:r w:rsidDel="00000000" w:rsidR="00000000" w:rsidRPr="00000000">
        <w:rPr>
          <w:rFonts w:ascii="Arial" w:cs="Arial" w:eastAsia="Arial" w:hAnsi="Arial"/>
          <w:b w:val="0"/>
          <w:i w:val="0"/>
          <w:smallCaps w:val="0"/>
          <w:strike w:val="0"/>
          <w:color w:val="000000"/>
          <w:sz w:val="24"/>
          <w:szCs w:val="24"/>
          <w:u w:val="none"/>
          <w:shd w:fill="auto" w:val="clear"/>
          <w:vertAlign w:val="superscript"/>
          <w:rtl w:val="0"/>
        </w:rPr>
        <w:t xml:space="preserve">st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Contract Year) in accordance with the procedure and timescales set out in Paragraph 2.3. </w:t>
      </w:r>
    </w:p>
    <w:p w:rsidR="00000000" w:rsidDel="00000000" w:rsidP="00000000" w:rsidRDefault="00000000" w:rsidRPr="00000000" w14:paraId="0000001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All costs relating to the compilation or updating of the Continuous Improvement Plan and the costs arising from any improvement made pursuant to it and the costs of implementing any improvement, shall have no effect on and are included in the Charges.</w:t>
      </w:r>
    </w:p>
    <w:p w:rsidR="00000000" w:rsidDel="00000000" w:rsidP="00000000" w:rsidRDefault="00000000" w:rsidRPr="00000000" w14:paraId="0000001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Should the Supplier's costs in providing the Deliverables to the Buyer be reduced as a result of any changes implemented, all of the cost savings shall be passed on to the Buyer by way of a consequential and immediate reduction in the Charges for the Deliverables.</w:t>
      </w:r>
    </w:p>
    <w:p w:rsidR="00000000" w:rsidDel="00000000" w:rsidP="00000000" w:rsidRDefault="00000000" w:rsidRPr="00000000" w14:paraId="0000001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At any time during the Contract Period of the Order Contract, the Supplier may make a proposal for gainshare. If the Buyer deems gainshare to be applicable then the Supplier shall update the Continuous Improvement Plan so as to include details of the way in which the proposal shall be implemented in accordance with an agreed gainshare ratio.</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2"/>
        </w:tabs>
        <w:spacing w:after="240" w:before="120" w:line="240" w:lineRule="auto"/>
        <w:ind w:left="426" w:right="0" w:hanging="426"/>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tl w:val="0"/>
        </w:rPr>
      </w:r>
    </w:p>
    <w:sectPr>
      <w:headerReference r:id="rId7" w:type="default"/>
      <w:headerReference r:id="rId8" w:type="first"/>
      <w:footerReference r:id="rId9" w:type="default"/>
      <w:footerReference r:id="rId10" w:type="first"/>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20">
    <w:pPr>
      <w:tabs>
        <w:tab w:val="center" w:leader="none" w:pos="4513"/>
        <w:tab w:val="right" w:leader="none" w:pos="9026"/>
      </w:tabs>
      <w:spacing w:after="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1">
    <w:pPr>
      <w:tabs>
        <w:tab w:val="center" w:leader="none" w:pos="4513"/>
        <w:tab w:val="right" w:leader="none"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DPS Ref: RM6296 Occupational Health and Related Services</w:t>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Version: v1.0</w:t>
      <w:tab/>
      <w:tab/>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3">
    <w:pPr>
      <w:tabs>
        <w:tab w:val="center" w:leader="none" w:pos="4513"/>
        <w:tab w:val="right" w:leader="none" w:pos="9026"/>
      </w:tabs>
      <w:spacing w:after="0" w:lineRule="auto"/>
      <w:rPr/>
    </w:pPr>
    <w:r w:rsidDel="00000000" w:rsidR="00000000" w:rsidRPr="00000000">
      <w:rPr>
        <w:rFonts w:ascii="Arial" w:cs="Arial" w:eastAsia="Arial" w:hAnsi="Arial"/>
        <w:sz w:val="20"/>
        <w:szCs w:val="20"/>
        <w:rtl w:val="0"/>
      </w:rPr>
      <w:t xml:space="preserve">Model Version: v1.0</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24">
    <w:pPr>
      <w:tabs>
        <w:tab w:val="center" w:leader="none" w:pos="4513"/>
        <w:tab w:val="right" w:leader="none" w:pos="9026"/>
      </w:tabs>
      <w:spacing w:after="0" w:lineRule="auto"/>
      <w:rPr>
        <w:rFonts w:ascii="Arial" w:cs="Arial" w:eastAsia="Arial" w:hAnsi="Arial"/>
        <w:color w:val="a6a6a6"/>
        <w:sz w:val="20"/>
        <w:szCs w:val="20"/>
      </w:rPr>
    </w:pPr>
    <w:r w:rsidDel="00000000" w:rsidR="00000000" w:rsidRPr="00000000">
      <w:rPr>
        <w:rtl w:val="0"/>
      </w:rPr>
    </w:r>
  </w:p>
  <w:p w:rsidR="00000000" w:rsidDel="00000000" w:rsidP="00000000" w:rsidRDefault="00000000" w:rsidRPr="00000000" w14:paraId="00000025">
    <w:pPr>
      <w:tabs>
        <w:tab w:val="center" w:leader="none" w:pos="4513"/>
        <w:tab w:val="right" w:leader="none" w:pos="9026"/>
      </w:tabs>
      <w:spacing w:after="0" w:lineRule="auto"/>
      <w:rPr>
        <w:rFonts w:ascii="Arial" w:cs="Arial" w:eastAsia="Arial" w:hAnsi="Arial"/>
        <w:color w:val="a6a6a6"/>
        <w:sz w:val="20"/>
        <w:szCs w:val="20"/>
      </w:rPr>
    </w:pPr>
    <w:r w:rsidDel="00000000" w:rsidR="00000000" w:rsidRPr="00000000">
      <w:rPr>
        <w:rFonts w:ascii="Arial" w:cs="Arial" w:eastAsia="Arial" w:hAnsi="Arial"/>
        <w:color w:val="a6a6a6"/>
        <w:sz w:val="20"/>
        <w:szCs w:val="20"/>
        <w:rtl w:val="0"/>
      </w:rPr>
      <w:t xml:space="preserve">Framework Ref: RM</w:t>
      <w:tab/>
      <w:t xml:space="preserve">                                           </w:t>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a6a6a6"/>
        <w:sz w:val="20"/>
        <w:szCs w:val="20"/>
        <w:u w:val="none"/>
        <w:shd w:fill="auto" w:val="clear"/>
        <w:vertAlign w:val="baseline"/>
      </w:rPr>
    </w:pPr>
    <w:r w:rsidDel="00000000" w:rsidR="00000000" w:rsidRPr="00000000">
      <w:rPr>
        <w:rFonts w:ascii="Arial" w:cs="Arial" w:eastAsia="Arial" w:hAnsi="Arial"/>
        <w:b w:val="0"/>
        <w:i w:val="0"/>
        <w:smallCaps w:val="0"/>
        <w:strike w:val="0"/>
        <w:color w:val="a6a6a6"/>
        <w:sz w:val="20"/>
        <w:szCs w:val="20"/>
        <w:u w:val="none"/>
        <w:shd w:fill="auto" w:val="clear"/>
        <w:vertAlign w:val="baseline"/>
        <w:rtl w:val="0"/>
      </w:rPr>
      <w:t xml:space="preserve">Project Version: v1.0</w:t>
      <w:tab/>
      <w:tab/>
      <w:tab/>
      <w:t xml:space="preserve"> </w:t>
    </w:r>
    <w:r w:rsidDel="00000000" w:rsidR="00000000" w:rsidRPr="00000000">
      <w:rPr>
        <w:rFonts w:ascii="Arial" w:cs="Arial" w:eastAsia="Arial" w:hAnsi="Arial"/>
        <w:b w:val="0"/>
        <w:i w:val="0"/>
        <w:smallCaps w:val="0"/>
        <w:strike w:val="0"/>
        <w:color w:val="a6a6a6"/>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Calibri" w:cs="Calibri" w:eastAsia="Calibri" w:hAnsi="Calibri"/>
        <w:b w:val="0"/>
        <w:i w:val="0"/>
        <w:smallCaps w:val="0"/>
        <w:strike w:val="0"/>
        <w:color w:val="a6a6a6"/>
        <w:sz w:val="22"/>
        <w:szCs w:val="22"/>
        <w:u w:val="none"/>
        <w:shd w:fill="auto" w:val="clear"/>
        <w:vertAlign w:val="baseline"/>
      </w:rPr>
    </w:pPr>
    <w:r w:rsidDel="00000000" w:rsidR="00000000" w:rsidRPr="00000000">
      <w:rPr>
        <w:rFonts w:ascii="Arial" w:cs="Arial" w:eastAsia="Arial" w:hAnsi="Arial"/>
        <w:b w:val="0"/>
        <w:i w:val="0"/>
        <w:smallCaps w:val="0"/>
        <w:strike w:val="0"/>
        <w:color w:val="a6a6a6"/>
        <w:sz w:val="20"/>
        <w:szCs w:val="20"/>
        <w:u w:val="none"/>
        <w:shd w:fill="auto" w:val="clear"/>
        <w:vertAlign w:val="baseline"/>
        <w:rtl w:val="0"/>
      </w:rPr>
      <w:t xml:space="preserve">Model Version : v3.0</w:t>
      <w:tab/>
      <w:tab/>
    </w:r>
    <w:r w:rsidDel="00000000" w:rsidR="00000000" w:rsidRPr="00000000">
      <w:rPr>
        <w:rFonts w:ascii="Calibri" w:cs="Calibri" w:eastAsia="Calibri" w:hAnsi="Calibri"/>
        <w:b w:val="0"/>
        <w:i w:val="0"/>
        <w:smallCaps w:val="0"/>
        <w:strike w:val="0"/>
        <w:color w:val="a6a6a6"/>
        <w:sz w:val="22"/>
        <w:szCs w:val="22"/>
        <w:u w:val="none"/>
        <w:shd w:fill="auto" w:val="clear"/>
        <w:vertAlign w:val="baseline"/>
        <w:rtl w:val="0"/>
      </w:rPr>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Order Schedule 3 (Continuous Improvement)</w:t>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Order Ref:</w:t>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Crown Copyright</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w:t>
    </w:r>
    <w:r w:rsidDel="00000000" w:rsidR="00000000" w:rsidRPr="00000000">
      <w:rPr>
        <w:rFonts w:ascii="Arial" w:cs="Arial" w:eastAsia="Arial" w:hAnsi="Arial"/>
        <w:sz w:val="20"/>
        <w:szCs w:val="20"/>
        <w:rtl w:val="0"/>
      </w:rPr>
      <w:t xml:space="preserve">2023</w:t>
    </w:r>
    <w:r w:rsidDel="00000000" w:rsidR="00000000" w:rsidRPr="00000000">
      <w:rPr>
        <w:rtl w:val="0"/>
      </w:rPr>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decimal"/>
      <w:lvlText w:val="%1."/>
      <w:lvlJc w:val="left"/>
      <w:pPr>
        <w:ind w:left="360" w:hanging="360"/>
      </w:pPr>
      <w:rPr>
        <w:rFonts w:ascii="Arial" w:cs="Arial" w:eastAsia="Arial" w:hAnsi="Arial"/>
        <w:b w:val="1"/>
        <w:i w:val="0"/>
        <w:smallCaps w:val="0"/>
        <w:strike w:val="0"/>
        <w:color w:val="000000"/>
        <w:sz w:val="24"/>
        <w:szCs w:val="24"/>
        <w:u w:val="none"/>
        <w:vertAlign w:val="baseline"/>
      </w:rPr>
    </w:lvl>
    <w:lvl w:ilvl="1">
      <w:start w:val="1"/>
      <w:numFmt w:val="decimal"/>
      <w:lvlText w:val="%1.%2"/>
      <w:lvlJc w:val="left"/>
      <w:pPr>
        <w:ind w:left="644" w:hanging="359.9999999999999"/>
      </w:pPr>
      <w:rPr>
        <w:rFonts w:ascii="Arial" w:cs="Arial" w:eastAsia="Arial" w:hAnsi="Arial"/>
        <w:b w:val="0"/>
        <w:i w:val="0"/>
        <w:smallCaps w:val="0"/>
        <w:strike w:val="0"/>
        <w:color w:val="000000"/>
        <w:sz w:val="24"/>
        <w:szCs w:val="24"/>
        <w:u w:val="none"/>
        <w:vertAlign w:val="baseline"/>
      </w:rPr>
    </w:lvl>
    <w:lvl w:ilvl="2">
      <w:start w:val="1"/>
      <w:numFmt w:val="decimal"/>
      <w:lvlText w:val="%1.%2.%3"/>
      <w:lvlJc w:val="left"/>
      <w:pPr>
        <w:ind w:left="2422" w:hanging="720"/>
      </w:pPr>
      <w:rPr>
        <w:rFonts w:ascii="Arial" w:cs="Arial" w:eastAsia="Arial" w:hAnsi="Arial"/>
        <w:b w:val="0"/>
        <w:i w:val="0"/>
        <w:smallCaps w:val="0"/>
        <w:strike w:val="0"/>
        <w:color w:val="000000"/>
        <w:sz w:val="24"/>
        <w:szCs w:val="24"/>
        <w:u w:val="none"/>
        <w:vertAlign w:val="baseline"/>
      </w:rPr>
    </w:lvl>
    <w:lvl w:ilvl="3">
      <w:start w:val="1"/>
      <w:numFmt w:val="lowerLetter"/>
      <w:lvlText w:val="(%4)"/>
      <w:lvlJc w:val="left"/>
      <w:pPr>
        <w:ind w:left="2563" w:hanging="720"/>
      </w:pPr>
      <w:rPr>
        <w:rFonts w:ascii="Calibri" w:cs="Calibri" w:eastAsia="Calibri" w:hAnsi="Calibri"/>
        <w:b w:val="0"/>
        <w:i w:val="0"/>
        <w:smallCaps w:val="0"/>
        <w:strike w:val="0"/>
        <w:color w:val="000000"/>
        <w:sz w:val="22"/>
        <w:szCs w:val="22"/>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Calibri" w:cs="Calibri" w:eastAsia="Calibri" w:hAnsi="Calibri"/>
        <w:sz w:val="22"/>
        <w:szCs w:val="22"/>
        <w:lang w:val="en-GB"/>
      </w:rPr>
    </w:rPrDefault>
    <w:pPrDefault>
      <w:pPr>
        <w:spacing w:after="24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pPr>
      <w:overflowPunct w:val="0"/>
      <w:autoSpaceDE w:val="0"/>
      <w:autoSpaceDN w:val="0"/>
      <w:adjustRightInd w:val="0"/>
      <w:spacing w:after="240" w:line="240" w:lineRule="auto"/>
      <w:jc w:val="both"/>
      <w:textAlignment w:val="baseline"/>
    </w:pPr>
    <w:rPr>
      <w:rFonts w:ascii="Calibri" w:cs="Arial" w:eastAsia="Times New Roman" w:hAnsi="Calibri"/>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pPr>
      <w:tabs>
        <w:tab w:val="center" w:pos="4513"/>
        <w:tab w:val="right" w:pos="9026"/>
      </w:tabs>
      <w:spacing w:after="0"/>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val="1"/>
    <w:pPr>
      <w:tabs>
        <w:tab w:val="center" w:pos="4513"/>
        <w:tab w:val="right" w:pos="9026"/>
      </w:tabs>
      <w:spacing w:after="0"/>
    </w:pPr>
  </w:style>
  <w:style w:type="character" w:styleId="FooterChar" w:customStyle="1">
    <w:name w:val="Footer Char"/>
    <w:basedOn w:val="DefaultParagraphFont"/>
    <w:link w:val="Footer"/>
    <w:uiPriority w:val="99"/>
  </w:style>
  <w:style w:type="character" w:styleId="Emphasis">
    <w:name w:val="Emphasis"/>
    <w:basedOn w:val="DefaultParagraphFont"/>
    <w:rPr>
      <w:i w:val="1"/>
      <w:iCs w:val="1"/>
    </w:rPr>
  </w:style>
  <w:style w:type="paragraph" w:styleId="GPSL1CLAUSEHEADING" w:customStyle="1">
    <w:name w:val="GPS L1 CLAUSE HEADING"/>
    <w:basedOn w:val="Normal"/>
    <w:next w:val="Normal"/>
    <w:link w:val="GPSL1CLAUSEHEADINGChar"/>
    <w:qFormat w:val="1"/>
    <w:pPr>
      <w:numPr>
        <w:numId w:val="2"/>
      </w:numPr>
      <w:tabs>
        <w:tab w:val="left" w:pos="142"/>
      </w:tabs>
      <w:overflowPunct w:val="1"/>
      <w:autoSpaceDE w:val="1"/>
      <w:autoSpaceDN w:val="1"/>
      <w:spacing w:before="120"/>
      <w:ind w:left="426" w:hanging="426"/>
      <w:textAlignment w:val="auto"/>
      <w:outlineLvl w:val="1"/>
    </w:pPr>
    <w:rPr>
      <w:rFonts w:eastAsia="STZhongsong"/>
      <w:b w:val="1"/>
      <w:caps w:val="1"/>
      <w:lang w:eastAsia="zh-CN"/>
    </w:rPr>
  </w:style>
  <w:style w:type="paragraph" w:styleId="GPSL3numberedclause" w:customStyle="1">
    <w:name w:val="GPS L3 numbered clause"/>
    <w:basedOn w:val="Normal"/>
    <w:link w:val="GPSL3numberedclauseChar"/>
    <w:qFormat w:val="1"/>
    <w:pPr>
      <w:numPr>
        <w:ilvl w:val="2"/>
        <w:numId w:val="2"/>
      </w:numPr>
      <w:tabs>
        <w:tab w:val="left" w:pos="1985"/>
      </w:tabs>
      <w:overflowPunct w:val="1"/>
      <w:autoSpaceDE w:val="1"/>
      <w:autoSpaceDN w:val="1"/>
      <w:spacing w:after="120" w:before="120"/>
      <w:ind w:left="1656"/>
      <w:textAlignment w:val="auto"/>
    </w:pPr>
    <w:rPr>
      <w:lang w:eastAsia="zh-CN"/>
    </w:rPr>
  </w:style>
  <w:style w:type="paragraph" w:styleId="GPSL4numberedclause" w:customStyle="1">
    <w:name w:val="GPS L4 numbered clause"/>
    <w:basedOn w:val="GPSL3numberedclause"/>
    <w:link w:val="GPSL4numberedclauseChar"/>
    <w:qFormat w:val="1"/>
    <w:pPr>
      <w:numPr>
        <w:ilvl w:val="3"/>
      </w:numPr>
      <w:tabs>
        <w:tab w:val="left" w:pos="2552"/>
      </w:tabs>
      <w:ind w:left="2552" w:hanging="567"/>
    </w:pPr>
  </w:style>
  <w:style w:type="character" w:styleId="GPSL4numberedclauseChar" w:customStyle="1">
    <w:name w:val="GPS L4 numbered clause Char"/>
    <w:link w:val="GPSL4numberedclause"/>
    <w:locked w:val="1"/>
    <w:rPr>
      <w:rFonts w:ascii="Calibri" w:cs="Arial" w:eastAsia="Times New Roman" w:hAnsi="Calibri"/>
      <w:lang w:eastAsia="zh-CN"/>
    </w:rPr>
  </w:style>
  <w:style w:type="paragraph" w:styleId="GPSL5numberedclause" w:customStyle="1">
    <w:name w:val="GPS L5 numbered clause"/>
    <w:basedOn w:val="GPSL4numberedclause"/>
    <w:link w:val="GPSL5numberedclauseChar"/>
    <w:qFormat w:val="1"/>
    <w:pPr>
      <w:numPr>
        <w:ilvl w:val="4"/>
      </w:numPr>
      <w:tabs>
        <w:tab w:val="left" w:pos="3119"/>
      </w:tabs>
      <w:ind w:left="3119" w:hanging="567"/>
    </w:pPr>
  </w:style>
  <w:style w:type="paragraph" w:styleId="GPSL2NumberedBoldHeading" w:customStyle="1">
    <w:name w:val="GPS L2 Numbered Bold Heading"/>
    <w:basedOn w:val="Normal"/>
    <w:link w:val="GPSL2NumberedBoldHeadingChar"/>
    <w:qFormat w:val="1"/>
    <w:pPr>
      <w:numPr>
        <w:ilvl w:val="1"/>
        <w:numId w:val="2"/>
      </w:numPr>
      <w:tabs>
        <w:tab w:val="left" w:pos="1134"/>
      </w:tabs>
      <w:overflowPunct w:val="1"/>
      <w:autoSpaceDE w:val="1"/>
      <w:autoSpaceDN w:val="1"/>
      <w:spacing w:after="120" w:before="120"/>
      <w:ind w:hanging="218"/>
      <w:textAlignment w:val="auto"/>
    </w:pPr>
    <w:rPr>
      <w:b w:val="1"/>
      <w:lang w:eastAsia="zh-CN"/>
    </w:rPr>
  </w:style>
  <w:style w:type="paragraph" w:styleId="GPSL6numbered" w:customStyle="1">
    <w:name w:val="GPS L6 numbered"/>
    <w:basedOn w:val="GPSL5numberedclause"/>
    <w:qFormat w:val="1"/>
    <w:pPr>
      <w:numPr>
        <w:ilvl w:val="5"/>
      </w:numPr>
      <w:tabs>
        <w:tab w:val="num" w:pos="360"/>
        <w:tab w:val="left" w:pos="3686"/>
      </w:tabs>
      <w:ind w:left="3686" w:hanging="567"/>
    </w:pPr>
  </w:style>
  <w:style w:type="character" w:styleId="GPSL3numberedclauseChar" w:customStyle="1">
    <w:name w:val="GPS L3 numbered clause Char"/>
    <w:link w:val="GPSL3numberedclause"/>
    <w:locked w:val="1"/>
    <w:rPr>
      <w:rFonts w:ascii="Calibri" w:cs="Arial" w:eastAsia="Times New Roman" w:hAnsi="Calibri"/>
      <w:lang w:eastAsia="zh-CN"/>
    </w:rPr>
  </w:style>
  <w:style w:type="character" w:styleId="GPSL5numberedclauseChar" w:customStyle="1">
    <w:name w:val="GPS L5 numbered clause Char"/>
    <w:link w:val="GPSL5numberedclause"/>
    <w:locked w:val="1"/>
    <w:rPr>
      <w:rFonts w:ascii="Calibri" w:cs="Arial" w:eastAsia="Times New Roman" w:hAnsi="Calibri"/>
      <w:lang w:eastAsia="zh-CN"/>
    </w:rPr>
  </w:style>
  <w:style w:type="character" w:styleId="GPSL2NumberedBoldHeadingChar" w:customStyle="1">
    <w:name w:val="GPS L2 Numbered Bold Heading Char"/>
    <w:link w:val="GPSL2NumberedBoldHeading"/>
    <w:locked w:val="1"/>
    <w:rPr>
      <w:rFonts w:ascii="Calibri" w:cs="Arial" w:eastAsia="Times New Roman" w:hAnsi="Calibri"/>
      <w:b w:val="1"/>
      <w:lang w:eastAsia="zh-CN"/>
    </w:rPr>
  </w:style>
  <w:style w:type="paragraph" w:styleId="GPsDefinition" w:customStyle="1">
    <w:name w:val="GPs Definition"/>
    <w:basedOn w:val="Normal"/>
    <w:qFormat w:val="1"/>
    <w:pPr>
      <w:numPr>
        <w:numId w:val="1"/>
      </w:numPr>
      <w:tabs>
        <w:tab w:val="left" w:pos="175"/>
      </w:tabs>
      <w:spacing w:after="120"/>
    </w:pPr>
  </w:style>
  <w:style w:type="paragraph" w:styleId="GPSDefinitionL2" w:customStyle="1">
    <w:name w:val="GPS Definition L2"/>
    <w:basedOn w:val="GPsDefinition"/>
    <w:qFormat w:val="1"/>
    <w:pPr>
      <w:numPr>
        <w:ilvl w:val="1"/>
      </w:numPr>
      <w:ind w:hanging="544"/>
    </w:pPr>
  </w:style>
  <w:style w:type="paragraph" w:styleId="GPSDefinitionL3" w:customStyle="1">
    <w:name w:val="GPS Definition L3"/>
    <w:basedOn w:val="GPSDefinitionL2"/>
    <w:qFormat w:val="1"/>
    <w:pPr>
      <w:numPr>
        <w:ilvl w:val="2"/>
      </w:numPr>
    </w:pPr>
  </w:style>
  <w:style w:type="paragraph" w:styleId="GPSDefinitionL4" w:customStyle="1">
    <w:name w:val="GPS Definition L4"/>
    <w:basedOn w:val="GPSDefinitionL3"/>
    <w:qFormat w:val="1"/>
    <w:pPr>
      <w:numPr>
        <w:ilvl w:val="3"/>
      </w:numPr>
    </w:pPr>
  </w:style>
  <w:style w:type="paragraph" w:styleId="GPSDefinitionTerm" w:customStyle="1">
    <w:name w:val="GPS Definition Term"/>
    <w:basedOn w:val="Normal"/>
    <w:qFormat w:val="1"/>
    <w:pPr>
      <w:spacing w:after="120"/>
      <w:ind w:left="-108"/>
      <w:jc w:val="left"/>
    </w:pPr>
    <w:rPr>
      <w:b w:val="1"/>
    </w:rPr>
  </w:style>
  <w:style w:type="paragraph" w:styleId="GPSL1SCHEDULEHeading" w:customStyle="1">
    <w:name w:val="GPS L1 SCHEDULE Heading"/>
    <w:basedOn w:val="GPSL1CLAUSEHEADING"/>
    <w:link w:val="GPSL1SCHEDULEHeadingChar"/>
    <w:autoRedefine w:val="1"/>
    <w:qFormat w:val="1"/>
    <w:rsid w:val="00D7661C"/>
    <w:pPr>
      <w:keepNext w:val="1"/>
      <w:ind w:left="360" w:hanging="360"/>
      <w:outlineLvl w:val="9"/>
    </w:pPr>
    <w:rPr>
      <w:rFonts w:ascii="Arial Bold" w:hAnsi="Arial Bold"/>
      <w:b w:val="0"/>
      <w:caps w:val="0"/>
      <w:sz w:val="24"/>
    </w:rPr>
  </w:style>
  <w:style w:type="paragraph" w:styleId="GPSmacrorestart" w:customStyle="1">
    <w:name w:val="GPS macro restart"/>
    <w:basedOn w:val="Normal"/>
    <w:qFormat w:val="1"/>
    <w:pPr>
      <w:spacing w:after="0"/>
    </w:pPr>
    <w:rPr>
      <w:color w:val="ffffff"/>
      <w:sz w:val="16"/>
      <w:szCs w:val="16"/>
    </w:rPr>
  </w:style>
  <w:style w:type="paragraph" w:styleId="GPSSchTitleandNumber" w:customStyle="1">
    <w:name w:val="GPS Sch Title and Number"/>
    <w:basedOn w:val="Normal"/>
    <w:link w:val="GPSSchTitleandNumberChar"/>
    <w:qFormat w:val="1"/>
    <w:pPr>
      <w:keepNext w:val="1"/>
      <w:overflowPunct w:val="1"/>
      <w:autoSpaceDE w:val="1"/>
      <w:autoSpaceDN w:val="1"/>
      <w:ind w:firstLine="426"/>
      <w:jc w:val="center"/>
      <w:textAlignment w:val="auto"/>
      <w:outlineLvl w:val="0"/>
    </w:pPr>
    <w:rPr>
      <w:rFonts w:ascii="Arial Bold" w:cs="Times New Roman" w:eastAsia="STZhongsong" w:hAnsi="Arial Bold"/>
      <w:b w:val="1"/>
      <w:caps w:val="1"/>
      <w:lang w:eastAsia="zh-CN"/>
    </w:rPr>
  </w:style>
  <w:style w:type="paragraph" w:styleId="GPSL2Numbered" w:customStyle="1">
    <w:name w:val="GPS L2 Numbered"/>
    <w:basedOn w:val="GPSL2NumberedBoldHeading"/>
    <w:link w:val="GPSL2NumberedChar"/>
    <w:qFormat w:val="1"/>
    <w:pPr>
      <w:tabs>
        <w:tab w:val="clear" w:pos="1134"/>
      </w:tabs>
      <w:ind w:left="936" w:hanging="576"/>
    </w:pPr>
    <w:rPr>
      <w:b w:val="0"/>
    </w:rPr>
  </w:style>
  <w:style w:type="character" w:styleId="GPSL2NumberedChar" w:customStyle="1">
    <w:name w:val="GPS L2 Numbered Char"/>
    <w:link w:val="GPSL2Numbered"/>
    <w:locked w:val="1"/>
    <w:rPr>
      <w:rFonts w:ascii="Calibri" w:cs="Arial" w:eastAsia="Times New Roman" w:hAnsi="Calibri"/>
      <w:lang w:eastAsia="zh-CN"/>
    </w:rPr>
  </w:style>
  <w:style w:type="character" w:styleId="GPSL1SCHEDULEHeadingChar" w:customStyle="1">
    <w:name w:val="GPS L1 SCHEDULE Heading Char"/>
    <w:link w:val="GPSL1SCHEDULEHeading"/>
    <w:locked w:val="1"/>
    <w:rsid w:val="00D7661C"/>
    <w:rPr>
      <w:rFonts w:ascii="Arial Bold" w:cs="Arial" w:eastAsia="STZhongsong" w:hAnsi="Arial Bold"/>
      <w:sz w:val="24"/>
      <w:lang w:eastAsia="zh-CN"/>
    </w:rPr>
  </w:style>
  <w:style w:type="character" w:styleId="GPSSchTitleandNumberChar" w:customStyle="1">
    <w:name w:val="GPS Sch Title and Number Char"/>
    <w:link w:val="GPSSchTitleandNumber"/>
    <w:locked w:val="1"/>
    <w:rPr>
      <w:rFonts w:ascii="Arial Bold" w:cs="Times New Roman" w:eastAsia="STZhongsong" w:hAnsi="Arial Bold"/>
      <w:b w:val="1"/>
      <w:caps w:val="1"/>
      <w:lang w:eastAsia="zh-CN"/>
    </w:rPr>
  </w:style>
  <w:style w:type="paragraph" w:styleId="GPSL2numberedclause" w:customStyle="1">
    <w:name w:val="GPS L2 numbered clause"/>
    <w:basedOn w:val="Normal"/>
    <w:link w:val="GPSL2numberedclauseChar1"/>
    <w:qFormat w:val="1"/>
    <w:pPr>
      <w:tabs>
        <w:tab w:val="left" w:pos="1134"/>
      </w:tabs>
      <w:overflowPunct w:val="1"/>
      <w:autoSpaceDE w:val="1"/>
      <w:autoSpaceDN w:val="1"/>
      <w:spacing w:after="120" w:before="120"/>
      <w:ind w:left="1134" w:hanging="567"/>
      <w:textAlignment w:val="auto"/>
    </w:pPr>
    <w:rPr>
      <w:lang w:eastAsia="zh-CN"/>
    </w:rPr>
  </w:style>
  <w:style w:type="character" w:styleId="GPSL2numberedclauseChar1" w:customStyle="1">
    <w:name w:val="GPS L2 numbered clause Char1"/>
    <w:link w:val="GPSL2numberedclause"/>
    <w:rPr>
      <w:rFonts w:ascii="Calibri" w:cs="Arial" w:eastAsia="Times New Roman" w:hAnsi="Calibri"/>
      <w:lang w:eastAsia="zh-CN"/>
    </w:rPr>
  </w:style>
  <w:style w:type="character" w:styleId="GPSL1CLAUSEHEADINGChar" w:customStyle="1">
    <w:name w:val="GPS L1 CLAUSE HEADING Char"/>
    <w:link w:val="GPSL1CLAUSEHEADING"/>
    <w:rPr>
      <w:rFonts w:ascii="Calibri" w:cs="Arial" w:eastAsia="STZhongsong" w:hAnsi="Calibri"/>
      <w:b w:val="1"/>
      <w:caps w:val="1"/>
      <w:lang w:eastAsia="zh-CN"/>
    </w:rPr>
  </w:style>
  <w:style w:type="character" w:styleId="CommentReference">
    <w:name w:val="annotation reference"/>
    <w:basedOn w:val="DefaultParagraphFont"/>
    <w:uiPriority w:val="99"/>
    <w:semiHidden w:val="1"/>
    <w:unhideWhenUsed w:val="1"/>
    <w:rPr>
      <w:sz w:val="16"/>
      <w:szCs w:val="16"/>
    </w:rPr>
  </w:style>
  <w:style w:type="paragraph" w:styleId="CommentText">
    <w:name w:val="annotation text"/>
    <w:basedOn w:val="Normal"/>
    <w:link w:val="CommentTextChar"/>
    <w:uiPriority w:val="99"/>
    <w:semiHidden w:val="1"/>
    <w:unhideWhenUsed w:val="1"/>
    <w:rPr>
      <w:sz w:val="20"/>
      <w:szCs w:val="20"/>
    </w:rPr>
  </w:style>
  <w:style w:type="character" w:styleId="CommentTextChar" w:customStyle="1">
    <w:name w:val="Comment Text Char"/>
    <w:basedOn w:val="DefaultParagraphFont"/>
    <w:link w:val="CommentText"/>
    <w:uiPriority w:val="99"/>
    <w:semiHidden w:val="1"/>
    <w:rPr>
      <w:rFonts w:ascii="Calibri" w:cs="Arial" w:eastAsia="Times New Roman" w:hAnsi="Calibri"/>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rFonts w:ascii="Calibri" w:cs="Arial" w:eastAsia="Times New Roman" w:hAnsi="Calibri"/>
      <w:b w:val="1"/>
      <w:bCs w:val="1"/>
      <w:sz w:val="20"/>
      <w:szCs w:val="20"/>
    </w:rPr>
  </w:style>
  <w:style w:type="paragraph" w:styleId="BalloonText">
    <w:name w:val="Balloon Text"/>
    <w:basedOn w:val="Normal"/>
    <w:link w:val="BalloonTextChar"/>
    <w:uiPriority w:val="99"/>
    <w:semiHidden w:val="1"/>
    <w:unhideWhenUsed w:val="1"/>
    <w:pPr>
      <w:spacing w:after="0"/>
    </w:pPr>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Tahoma" w:cs="Tahoma" w:eastAsia="Times New Roman" w:hAnsi="Tahoma"/>
      <w:sz w:val="16"/>
      <w:szCs w:val="16"/>
    </w:rPr>
  </w:style>
  <w:style w:type="paragraph" w:styleId="Revision">
    <w:name w:val="Revision"/>
    <w:hidden w:val="1"/>
    <w:uiPriority w:val="99"/>
    <w:semiHidden w:val="1"/>
    <w:pPr>
      <w:spacing w:after="0" w:line="240" w:lineRule="auto"/>
    </w:pPr>
    <w:rPr>
      <w:rFonts w:ascii="Calibri" w:cs="Arial" w:eastAsia="Times New Roman" w:hAnsi="Calibri"/>
    </w:rPr>
  </w:style>
  <w:style w:type="table" w:styleId="TableGrid">
    <w:name w:val="Table Grid"/>
    <w:basedOn w:val="TableNormal"/>
    <w:uiPriority w:val="59"/>
    <w:pPr>
      <w:spacing w:after="0" w:line="240" w:lineRule="auto"/>
    </w:pPr>
    <w:rPr>
      <w:rFonts w:ascii="Calibri" w:cs="Times New Roman" w:eastAsia="Calibri" w:hAnsi="Calibri"/>
      <w:sz w:val="20"/>
      <w:szCs w:val="20"/>
      <w:lang w:eastAsia="en-GB"/>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dcv2+bCALXnfPefuEx9M3r3C9eA==">CgMxLjAyCGguZ2pkZ3hzMgloLjMwajB6bGwyCWguMWZvYjl0ZTIJaC4zem55c2g3MgloLjJldDkycDAyCGgudHlqY3d0MgloLjNkeTZ2a204AHIhMTVuaU03OHBrVFRmc1pHaEp4VFpXbVJpeThTbWk3SVBs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2019-04-10T23:28:00Z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D1V5</vt:lpwstr>
  </property>
</Properties>
</file>